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B3" w:rsidRDefault="001E33B3">
      <w:pPr>
        <w:rPr>
          <w:rFonts w:ascii="Arial" w:hAnsi="Arial" w:cs="Arial"/>
          <w:b/>
          <w:sz w:val="28"/>
          <w:szCs w:val="28"/>
          <w:u w:val="single"/>
        </w:rPr>
      </w:pPr>
    </w:p>
    <w:p w:rsidR="00E128C7" w:rsidRPr="003A5511" w:rsidRDefault="00DB76F5">
      <w:pPr>
        <w:rPr>
          <w:rFonts w:ascii="Arial" w:hAnsi="Arial" w:cs="Arial"/>
          <w:b/>
          <w:sz w:val="28"/>
          <w:szCs w:val="28"/>
          <w:u w:val="single"/>
        </w:rPr>
      </w:pPr>
      <w:r w:rsidRPr="003A5511">
        <w:rPr>
          <w:rFonts w:ascii="Arial" w:hAnsi="Arial" w:cs="Arial"/>
          <w:b/>
          <w:sz w:val="28"/>
          <w:szCs w:val="28"/>
          <w:u w:val="single"/>
        </w:rPr>
        <w:t>SERVICIOS UNIDAD ADMINISTRATIVA DEL CONSORCIO DE SEGURIDAD Y EMERGENCIAS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PLENO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Aprobar el establecimiento de las tasas y las ordenanzas por la prestación de servicios.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Aprobación de los Reglamentos que desarrollan los presentes Estatutos.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Aprobar la enajenación y gravámenes de toda clase de bienes y derechos propios del Consorcio y concertar operaciones de crédito.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Aceptar donaciones, cesiones de todas clases, así como herencias y legados, destinando sus productos a los fines que tiene encomendados el Consorcio.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Aprobar los Proyectos de Presupuestos anuales y sus modificaciones y la liquidación y cuentas del ejercicio.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f) Proponer la modificación de los Estatutos para su posterior aprobación por las Corporaciones Consorciadas.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g) Aprobar las plantillas del personal y sus retribuciones así como los convenios colectivos que puedan celebrarse.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h) Aprobar la memoria anual de las actividades del Consorcio.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i) Ejercer las competencias como órgano de contratación respecto de los contratos de obras, de suministro, de servicios, de gestión de servicios públicos, los contratos administrativos especiales, y los contratos privados cuando su importe supere el 10% de los recursos ordinarios del presupuesto y, en cualquier caso, la cuantía de seis millones de euros, incluidos los de carácter plurianual cuando su duración sea superior a cuatro años.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j) Ejercer asimismo las competencias de adjudicación de concesiones sobre los bienes de las mismas y la adquisición de bienes inmuebles y derechos sujetos a la legislación patrimonial cuando su valor supere el 10% de los recursos ordinarios del presupuesto o el importe de tres millones de euros, así como la enajenación del patrimonio.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k) El superior control y fiscalización de la gestión de los órganos de gobierno y administración.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COMITÉ EJECUTIVO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Dictaminar los asuntos que hayan de ser sometidos al Pleno y aquellos otros que le encomiende la Presidencia.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lastRenderedPageBreak/>
        <w:t>b) Ejercer las facultades y funciones que la Legislación de Régimen Local encomienda a la Comisión Especial de Cuentas.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Nombrar y separar al Gerente a propuesta del Presidente.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Dirigir, impulsar y controlar la actuación del Gerente.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Dictar instrucciones permanentes que desarrollen estos Estatutos y su Reglamento, en aquellos aspectos no regulados por éstos.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5511">
        <w:rPr>
          <w:rFonts w:ascii="Arial" w:hAnsi="Arial" w:cs="Arial"/>
          <w:b/>
          <w:sz w:val="24"/>
          <w:szCs w:val="24"/>
        </w:rPr>
        <w:t>PRESIDENCIA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a) Convocar, presidir, suspender, levantar las sesiones y dirigir las deliberaciones del Pleno y del Comité Ejecutivo.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Ostentar la representación máxima del Consorcio ante toda clase de organismos e instituciones.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Ejercer las competencias como órgano de contratación respecto de los contratos de obras, de suministro, de servicios, de gestión de servicios públicos, los contratos administrativos especiales, y los contratos privados cuando su importe no supere el 10 % de los recursos ordinarios del presupuesto ni, en cualquier caso, la cuantía de seis millones de euros, incluidos los de carácter plurianual cuando su duración no sea superior a cuatro años, siempre que el importe acumulado de todas sus anualidades no supere ni el porcentaje indicado, referido a los recursos ordinarios del presupuesto del primer ejercicio, ni la cuantía señalada.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Ejercer asimismo la adjudicación de concesiones sobre los bienes de las mismas y la adquisición de bienes inmuebles y derechos sujetos a la legislación patrimonial cuando su valor no supere el 10 % de los recursos ordinarios del presupuesto ni el importe de tres millones de euros, así como la enajenación del patrimonio, cuando su valor no supere el porcentaje ni la cuantía indicados.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Representar judicial y administrativamente al Consorcio y, en general, en toda clase de negocios jurídicos.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f) Ejercitar acciones judiciales y administrativas, previa autorización expresa del Comité Ejecutivo, salvo casos de urgencia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g) Ejercer la Jefatura Superior del Personal y como tal, ejecutar las contrataciones y los despidos acordados por el Comité Ejecutivo; conceder los premios y recompensas propuestos por la Gerencia; imponer las sanciones que también le proponga la Gerencia, salvo la de despido.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595959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h) Aquellas otras que la legislación vigente le asigne o no estén encomendadas expresamente a ningún otro órgano</w:t>
      </w:r>
      <w:r>
        <w:rPr>
          <w:rFonts w:ascii="Arial" w:hAnsi="Arial" w:cs="Arial"/>
          <w:color w:val="595959"/>
          <w:sz w:val="22"/>
          <w:szCs w:val="22"/>
        </w:rPr>
        <w:t>.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GERENCIA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lastRenderedPageBreak/>
        <w:t>a) Ejecutar y hacer cumplir los acuerdos y resoluciones del Pleno, Comité Ejecutivo y Presidente del Consorcio.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b) Dirigir, coordinar e inspeccionar el servicio y velar por el cumplimiento de las normas reguladoras del mismo.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c) Elevar al órgano competente las propuestas de organización e instalación.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d) Asistir a las sesiones del Pleno y del Comité Ejecutivo con voz pero sin voto.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e) Velar por el cumplimiento de las disposiciones de carácter general, así como de los presentes Estatutos, Reglamento Interno, Instrucciones Permanentes y Órdenes generales vigentes.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f) Dictar Órdenes generales y particulares que sean necesarias para el funcionamiento adecuado del servicio.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g) Proponer las contrataciones pertinentes así como los premios o recompensas por los servicios extraordinarios prestados y las sanciones que procedieren. La sanción de despido habrá de ser ratificada por el Comité Ejecutivo.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h) La gestión de los recursos propios del Consorcio, Disponer de gastos dentro de los limites que le autorice el Pleno del Consorcio.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i) Ordenar los pagos y rendir cuentas de la gestión del presupuesto, así como formar el presupuesto.</w:t>
      </w:r>
    </w:p>
    <w:p w:rsidR="00BE1AD7" w:rsidRPr="00BE1AD7" w:rsidRDefault="00BE1AD7" w:rsidP="00BE1AD7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BE1AD7">
        <w:rPr>
          <w:rFonts w:ascii="Arial" w:hAnsi="Arial" w:cs="Arial"/>
          <w:sz w:val="22"/>
          <w:szCs w:val="22"/>
        </w:rPr>
        <w:t>j) Las demás que el Pleno, Comité Ejecutivo y Presidente le confieran o deleguen.</w:t>
      </w:r>
    </w:p>
    <w:p w:rsidR="00DB76F5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SECRETARIA</w:t>
      </w:r>
    </w:p>
    <w:p w:rsidR="00BE1AD7" w:rsidRDefault="00BE1AD7">
      <w:pPr>
        <w:rPr>
          <w:rFonts w:ascii="Arial" w:hAnsi="Arial" w:cs="Arial"/>
        </w:rPr>
      </w:pPr>
      <w:r>
        <w:rPr>
          <w:rFonts w:ascii="Arial" w:hAnsi="Arial" w:cs="Arial"/>
        </w:rPr>
        <w:t>Registro General, asesoramiento jurídico y fe pública.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INTERVENCIÓN</w:t>
      </w:r>
    </w:p>
    <w:p w:rsidR="00BE1AD7" w:rsidRDefault="00BE1AD7">
      <w:pPr>
        <w:rPr>
          <w:rFonts w:ascii="Arial" w:hAnsi="Arial" w:cs="Arial"/>
        </w:rPr>
      </w:pPr>
      <w:r>
        <w:rPr>
          <w:rFonts w:ascii="Arial" w:hAnsi="Arial" w:cs="Arial"/>
        </w:rPr>
        <w:t>Gestión económica y Presupuestaria</w:t>
      </w:r>
    </w:p>
    <w:p w:rsidR="00BE1AD7" w:rsidRPr="003A5511" w:rsidRDefault="00BE1AD7">
      <w:pPr>
        <w:rPr>
          <w:rFonts w:ascii="Arial" w:hAnsi="Arial" w:cs="Arial"/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>TESORERÍA</w:t>
      </w:r>
    </w:p>
    <w:p w:rsidR="00BE1AD7" w:rsidRPr="00DB76F5" w:rsidRDefault="00BE1AD7">
      <w:pPr>
        <w:rPr>
          <w:rFonts w:ascii="Arial" w:hAnsi="Arial" w:cs="Arial"/>
        </w:rPr>
      </w:pPr>
      <w:r>
        <w:rPr>
          <w:rFonts w:ascii="Arial" w:hAnsi="Arial" w:cs="Arial"/>
        </w:rPr>
        <w:t>Recaudación y Gestión de Fondos</w:t>
      </w:r>
    </w:p>
    <w:p w:rsidR="00DB76F5" w:rsidRPr="003A5511" w:rsidRDefault="00E60D3C">
      <w:pPr>
        <w:rPr>
          <w:b/>
          <w:sz w:val="24"/>
          <w:szCs w:val="24"/>
        </w:rPr>
      </w:pPr>
      <w:r w:rsidRPr="003A5511">
        <w:rPr>
          <w:rFonts w:ascii="Arial" w:hAnsi="Arial" w:cs="Arial"/>
          <w:b/>
          <w:sz w:val="24"/>
          <w:szCs w:val="24"/>
        </w:rPr>
        <w:t xml:space="preserve">UNIDAD DE </w:t>
      </w:r>
      <w:r w:rsidR="00DB76F5" w:rsidRPr="003A5511">
        <w:rPr>
          <w:rFonts w:ascii="Arial" w:hAnsi="Arial" w:cs="Arial"/>
          <w:b/>
          <w:sz w:val="24"/>
          <w:szCs w:val="24"/>
        </w:rPr>
        <w:t>BOMBEROS</w:t>
      </w:r>
    </w:p>
    <w:p w:rsidR="00DB76F5" w:rsidRPr="00DB76F5" w:rsidRDefault="00DB76F5">
      <w:pPr>
        <w:rPr>
          <w:rFonts w:ascii="Arial" w:hAnsi="Arial" w:cs="Arial"/>
          <w:shd w:val="clear" w:color="auto" w:fill="FFFFFF"/>
        </w:rPr>
      </w:pPr>
      <w:r w:rsidRPr="00DB76F5">
        <w:rPr>
          <w:rFonts w:ascii="Arial" w:hAnsi="Arial" w:cs="Arial"/>
          <w:shd w:val="clear" w:color="auto" w:fill="FFFFFF"/>
        </w:rPr>
        <w:t> Prestación de los servicios de seguridad, emergencias, prevención y extinción de incendios y de salvamento de las personas y bienes implicados y las necesarias en todas las situaciones de emergencia.</w:t>
      </w:r>
    </w:p>
    <w:p w:rsidR="00DB76F5" w:rsidRPr="003A5511" w:rsidRDefault="00E60D3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A5511">
        <w:rPr>
          <w:rFonts w:ascii="Arial" w:hAnsi="Arial" w:cs="Arial"/>
          <w:b/>
          <w:sz w:val="24"/>
          <w:szCs w:val="24"/>
          <w:shd w:val="clear" w:color="auto" w:fill="FFFFFF"/>
        </w:rPr>
        <w:t xml:space="preserve">UNIDAD </w:t>
      </w:r>
      <w:r w:rsidR="00DB76F5" w:rsidRPr="003A5511">
        <w:rPr>
          <w:rFonts w:ascii="Arial" w:hAnsi="Arial" w:cs="Arial"/>
          <w:b/>
          <w:sz w:val="24"/>
          <w:szCs w:val="24"/>
          <w:shd w:val="clear" w:color="auto" w:fill="FFFFFF"/>
        </w:rPr>
        <w:t>ADMINISTRA</w:t>
      </w:r>
      <w:r w:rsidRPr="003A5511">
        <w:rPr>
          <w:rFonts w:ascii="Arial" w:hAnsi="Arial" w:cs="Arial"/>
          <w:b/>
          <w:sz w:val="24"/>
          <w:szCs w:val="24"/>
          <w:shd w:val="clear" w:color="auto" w:fill="FFFFFF"/>
        </w:rPr>
        <w:t>TIVA</w:t>
      </w:r>
    </w:p>
    <w:p w:rsidR="00DB76F5" w:rsidRPr="00E60D3C" w:rsidRDefault="00DB76F5">
      <w:r w:rsidRPr="00E60D3C">
        <w:rPr>
          <w:rFonts w:ascii="Arial" w:hAnsi="Arial" w:cs="Arial"/>
          <w:shd w:val="clear" w:color="auto" w:fill="FFFFFF"/>
        </w:rPr>
        <w:lastRenderedPageBreak/>
        <w:t>Gestión administrativa</w:t>
      </w:r>
      <w:r w:rsidR="00E60D3C">
        <w:rPr>
          <w:rFonts w:ascii="Arial" w:hAnsi="Arial" w:cs="Arial"/>
          <w:shd w:val="clear" w:color="auto" w:fill="FFFFFF"/>
        </w:rPr>
        <w:t>: Recursos Humanos, Elaboración de Planes de Emergencias, Gestión Económica, Gestión de Tasas, Atención al público, Programación de Campañas Preventivas.</w:t>
      </w:r>
    </w:p>
    <w:p w:rsidR="00DB76F5" w:rsidRPr="00E60D3C" w:rsidRDefault="00DB76F5"/>
    <w:p w:rsidR="00DB76F5" w:rsidRDefault="00DB76F5"/>
    <w:p w:rsidR="00DB76F5" w:rsidRDefault="00DB76F5"/>
    <w:sectPr w:rsidR="00DB76F5" w:rsidSect="00E128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83" w:rsidRDefault="00057A83" w:rsidP="001E33B3">
      <w:pPr>
        <w:spacing w:after="0" w:line="240" w:lineRule="auto"/>
      </w:pPr>
      <w:r>
        <w:separator/>
      </w:r>
    </w:p>
  </w:endnote>
  <w:endnote w:type="continuationSeparator" w:id="0">
    <w:p w:rsidR="00057A83" w:rsidRDefault="00057A83" w:rsidP="001E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83" w:rsidRDefault="00057A83" w:rsidP="001E33B3">
      <w:pPr>
        <w:spacing w:after="0" w:line="240" w:lineRule="auto"/>
      </w:pPr>
      <w:r>
        <w:separator/>
      </w:r>
    </w:p>
  </w:footnote>
  <w:footnote w:type="continuationSeparator" w:id="0">
    <w:p w:rsidR="00057A83" w:rsidRDefault="00057A83" w:rsidP="001E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B3" w:rsidRDefault="001E33B3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-246380</wp:posOffset>
          </wp:positionV>
          <wp:extent cx="4180205" cy="123952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0205" cy="1239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76F5"/>
    <w:rsid w:val="00057A83"/>
    <w:rsid w:val="000E0BAB"/>
    <w:rsid w:val="00125906"/>
    <w:rsid w:val="001E33B3"/>
    <w:rsid w:val="003A5511"/>
    <w:rsid w:val="00BE1AD7"/>
    <w:rsid w:val="00DB76F5"/>
    <w:rsid w:val="00E128C7"/>
    <w:rsid w:val="00E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C7"/>
  </w:style>
  <w:style w:type="paragraph" w:styleId="Ttulo3">
    <w:name w:val="heading 3"/>
    <w:basedOn w:val="Normal"/>
    <w:link w:val="Ttulo3Car"/>
    <w:uiPriority w:val="9"/>
    <w:qFormat/>
    <w:rsid w:val="00BE1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E1A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BE1AD7"/>
    <w:rPr>
      <w:b/>
      <w:bCs/>
    </w:rPr>
  </w:style>
  <w:style w:type="paragraph" w:styleId="NormalWeb">
    <w:name w:val="Normal (Web)"/>
    <w:basedOn w:val="Normal"/>
    <w:uiPriority w:val="99"/>
    <w:unhideWhenUsed/>
    <w:rsid w:val="00BE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3B3"/>
  </w:style>
  <w:style w:type="paragraph" w:styleId="Piedepgina">
    <w:name w:val="footer"/>
    <w:basedOn w:val="Normal"/>
    <w:link w:val="PiedepginaCar"/>
    <w:uiPriority w:val="99"/>
    <w:semiHidden/>
    <w:unhideWhenUsed/>
    <w:rsid w:val="001E3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dcterms:created xsi:type="dcterms:W3CDTF">2021-06-25T11:29:00Z</dcterms:created>
  <dcterms:modified xsi:type="dcterms:W3CDTF">2021-06-25T11:29:00Z</dcterms:modified>
</cp:coreProperties>
</file>